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2D658" w14:textId="3CF1F718" w:rsidR="009F2CD9" w:rsidRDefault="00EC4334" w:rsidP="001D7B0B">
      <w:pPr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EC4334">
        <w:rPr>
          <w:rFonts w:ascii="Arial" w:hAnsi="Arial" w:cs="Arial"/>
          <w:b/>
          <w:color w:val="FF0000"/>
          <w:sz w:val="24"/>
          <w:u w:val="single"/>
        </w:rPr>
        <w:t>Modèle de courrier à adresser à la DREETS</w:t>
      </w:r>
    </w:p>
    <w:p w14:paraId="1D7D0277" w14:textId="77777777" w:rsidR="00EC4334" w:rsidRDefault="00EC4334" w:rsidP="001D7B0B">
      <w:pPr>
        <w:jc w:val="both"/>
        <w:rPr>
          <w:rFonts w:ascii="Arial" w:hAnsi="Arial" w:cs="Arial"/>
          <w:b/>
          <w:color w:val="FF0000"/>
          <w:sz w:val="24"/>
          <w:u w:val="single"/>
        </w:rPr>
      </w:pPr>
    </w:p>
    <w:p w14:paraId="13E83EFC" w14:textId="77777777" w:rsidR="0038589C" w:rsidRDefault="0038589C" w:rsidP="0038589C">
      <w:pPr>
        <w:pStyle w:val="Corpsdetexte"/>
        <w:spacing w:before="5"/>
        <w:ind w:left="0"/>
        <w:rPr>
          <w:b/>
        </w:rPr>
      </w:pPr>
    </w:p>
    <w:p w14:paraId="4FC4FAA0" w14:textId="77777777" w:rsidR="0038589C" w:rsidRDefault="0038589C" w:rsidP="0038589C">
      <w:pPr>
        <w:pStyle w:val="Corpsdetexte"/>
        <w:ind w:left="5159"/>
      </w:pPr>
      <w:r>
        <w:t>A</w:t>
      </w:r>
      <w:r>
        <w:rPr>
          <w:spacing w:val="-10"/>
        </w:rPr>
        <w:t xml:space="preserve"> </w:t>
      </w:r>
      <w:r>
        <w:rPr>
          <w:color w:val="000000"/>
          <w:highlight w:val="yellow"/>
        </w:rPr>
        <w:t>XXX</w:t>
      </w:r>
      <w:r>
        <w:rPr>
          <w:color w:val="000000"/>
        </w:rPr>
        <w:t>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le</w:t>
      </w:r>
      <w:r>
        <w:rPr>
          <w:color w:val="000000"/>
          <w:spacing w:val="-2"/>
        </w:rPr>
        <w:t xml:space="preserve"> </w:t>
      </w:r>
      <w:r>
        <w:rPr>
          <w:color w:val="000000"/>
          <w:highlight w:val="yellow"/>
        </w:rPr>
        <w:t>XX</w:t>
      </w:r>
      <w:r>
        <w:rPr>
          <w:color w:val="000000"/>
          <w:spacing w:val="-6"/>
          <w:highlight w:val="yellow"/>
        </w:rPr>
        <w:t xml:space="preserve"> </w:t>
      </w:r>
      <w:proofErr w:type="spellStart"/>
      <w:r>
        <w:rPr>
          <w:color w:val="000000"/>
          <w:highlight w:val="yellow"/>
        </w:rPr>
        <w:t>XX</w:t>
      </w:r>
      <w:proofErr w:type="spellEnd"/>
      <w:r>
        <w:rPr>
          <w:color w:val="000000"/>
          <w:spacing w:val="-2"/>
          <w:highlight w:val="yellow"/>
        </w:rPr>
        <w:t xml:space="preserve"> </w:t>
      </w:r>
      <w:r>
        <w:rPr>
          <w:color w:val="000000"/>
          <w:spacing w:val="-4"/>
          <w:highlight w:val="yellow"/>
        </w:rPr>
        <w:t>XXXX</w:t>
      </w:r>
    </w:p>
    <w:p w14:paraId="52CFA4FD" w14:textId="77777777" w:rsidR="0038589C" w:rsidRDefault="0038589C" w:rsidP="0038589C">
      <w:pPr>
        <w:pStyle w:val="Corpsdetexte"/>
        <w:spacing w:before="10"/>
        <w:ind w:left="0"/>
      </w:pPr>
    </w:p>
    <w:p w14:paraId="02F96816" w14:textId="77777777" w:rsidR="0038589C" w:rsidRDefault="0038589C" w:rsidP="0038589C">
      <w:pPr>
        <w:pStyle w:val="Titre3"/>
        <w:spacing w:before="1"/>
        <w:ind w:left="5015"/>
      </w:pPr>
      <w:r>
        <w:t>DREETS</w:t>
      </w:r>
      <w:r>
        <w:rPr>
          <w:spacing w:val="-10"/>
        </w:rPr>
        <w:t xml:space="preserve"> </w:t>
      </w:r>
      <w:r>
        <w:rPr>
          <w:color w:val="000000"/>
          <w:spacing w:val="-4"/>
          <w:highlight w:val="yellow"/>
        </w:rPr>
        <w:t>XXXX</w:t>
      </w:r>
    </w:p>
    <w:p w14:paraId="351AD63B" w14:textId="77777777" w:rsidR="0038589C" w:rsidRDefault="0038589C" w:rsidP="0038589C">
      <w:pPr>
        <w:pStyle w:val="Corpsdetexte"/>
        <w:spacing w:before="24"/>
        <w:ind w:left="5015"/>
      </w:pPr>
      <w:r>
        <w:t>Unité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contrôle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color w:val="000000"/>
          <w:spacing w:val="-5"/>
          <w:highlight w:val="yellow"/>
        </w:rPr>
        <w:t>XXX</w:t>
      </w:r>
    </w:p>
    <w:p w14:paraId="61995ECA" w14:textId="77777777" w:rsidR="0038589C" w:rsidRDefault="0038589C" w:rsidP="0038589C">
      <w:pPr>
        <w:pStyle w:val="Corpsdetexte"/>
        <w:ind w:left="0"/>
      </w:pPr>
    </w:p>
    <w:p w14:paraId="53D6558E" w14:textId="77777777" w:rsidR="0038589C" w:rsidRDefault="0038589C" w:rsidP="0038589C">
      <w:pPr>
        <w:pStyle w:val="Corpsdetexte"/>
        <w:spacing w:before="20"/>
        <w:ind w:left="0"/>
      </w:pPr>
    </w:p>
    <w:p w14:paraId="609D112F" w14:textId="4F7D6DBD" w:rsidR="0038589C" w:rsidRDefault="0038589C" w:rsidP="0038589C">
      <w:pPr>
        <w:pStyle w:val="Corpsdetexte"/>
        <w:spacing w:before="1"/>
      </w:pPr>
      <w:r>
        <w:rPr>
          <w:spacing w:val="-2"/>
        </w:rPr>
        <w:t>Madame,</w:t>
      </w:r>
      <w:r>
        <w:rPr>
          <w:spacing w:val="-5"/>
        </w:rPr>
        <w:t xml:space="preserve"> </w:t>
      </w:r>
      <w:r>
        <w:rPr>
          <w:spacing w:val="-2"/>
        </w:rPr>
        <w:t>Monsieur,</w:t>
      </w:r>
    </w:p>
    <w:p w14:paraId="04A927CC" w14:textId="77777777" w:rsidR="0038589C" w:rsidRDefault="0038589C" w:rsidP="003D4D19">
      <w:pPr>
        <w:pStyle w:val="Corpsdetexte"/>
        <w:spacing w:before="22"/>
        <w:ind w:left="0"/>
        <w:jc w:val="both"/>
      </w:pPr>
    </w:p>
    <w:p w14:paraId="686869EA" w14:textId="77777777" w:rsidR="0038589C" w:rsidRDefault="0038589C" w:rsidP="003D4D19">
      <w:pPr>
        <w:pStyle w:val="Corpsdetexte"/>
        <w:spacing w:line="261" w:lineRule="auto"/>
        <w:jc w:val="both"/>
      </w:pPr>
      <w:r>
        <w:t>J’ai</w:t>
      </w:r>
      <w:r>
        <w:rPr>
          <w:spacing w:val="-2"/>
        </w:rPr>
        <w:t xml:space="preserve"> </w:t>
      </w:r>
      <w:r>
        <w:t>bien</w:t>
      </w:r>
      <w:r>
        <w:rPr>
          <w:spacing w:val="40"/>
        </w:rPr>
        <w:t xml:space="preserve"> </w:t>
      </w:r>
      <w:r>
        <w:t>pris</w:t>
      </w:r>
      <w:r>
        <w:rPr>
          <w:spacing w:val="40"/>
        </w:rPr>
        <w:t xml:space="preserve"> </w:t>
      </w:r>
      <w:r>
        <w:t>connaissance</w:t>
      </w:r>
      <w:r>
        <w:rPr>
          <w:spacing w:val="40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obligations</w:t>
      </w:r>
      <w:r>
        <w:rPr>
          <w:spacing w:val="-4"/>
        </w:rPr>
        <w:t xml:space="preserve"> </w:t>
      </w:r>
      <w:r>
        <w:t>pesant</w:t>
      </w:r>
      <w:r>
        <w:rPr>
          <w:spacing w:val="40"/>
        </w:rPr>
        <w:t xml:space="preserve"> </w:t>
      </w:r>
      <w:r>
        <w:t>sur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entreprises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50</w:t>
      </w:r>
      <w:r>
        <w:rPr>
          <w:spacing w:val="40"/>
        </w:rPr>
        <w:t xml:space="preserve"> </w:t>
      </w:r>
      <w:r>
        <w:t>salariés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plus concernant l’égalité professionnelle (Index).</w:t>
      </w:r>
    </w:p>
    <w:p w14:paraId="08B427AD" w14:textId="77777777" w:rsidR="0038589C" w:rsidRDefault="0038589C" w:rsidP="003D4D19">
      <w:pPr>
        <w:pStyle w:val="Corpsdetexte"/>
        <w:spacing w:line="228" w:lineRule="exact"/>
        <w:jc w:val="both"/>
      </w:pPr>
      <w:r>
        <w:t>Je</w:t>
      </w:r>
      <w:r>
        <w:rPr>
          <w:spacing w:val="-7"/>
        </w:rPr>
        <w:t xml:space="preserve"> </w:t>
      </w:r>
      <w:r>
        <w:t>souhaite</w:t>
      </w:r>
      <w:r>
        <w:rPr>
          <w:spacing w:val="-8"/>
        </w:rPr>
        <w:t xml:space="preserve"> </w:t>
      </w:r>
      <w:r>
        <w:t>cependant</w:t>
      </w:r>
      <w:r>
        <w:rPr>
          <w:spacing w:val="-7"/>
        </w:rPr>
        <w:t xml:space="preserve"> </w:t>
      </w:r>
      <w:r>
        <w:t>vous</w:t>
      </w:r>
      <w:r>
        <w:rPr>
          <w:spacing w:val="-6"/>
        </w:rPr>
        <w:t xml:space="preserve"> </w:t>
      </w:r>
      <w:r>
        <w:t>informer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mon</w:t>
      </w:r>
      <w:r>
        <w:rPr>
          <w:spacing w:val="-8"/>
        </w:rPr>
        <w:t xml:space="preserve"> </w:t>
      </w:r>
      <w:r>
        <w:t>entreprise</w:t>
      </w:r>
      <w:r>
        <w:rPr>
          <w:spacing w:val="-7"/>
        </w:rPr>
        <w:t xml:space="preserve"> </w:t>
      </w:r>
      <w:r>
        <w:t>n’est</w:t>
      </w:r>
      <w:r>
        <w:rPr>
          <w:spacing w:val="-7"/>
        </w:rPr>
        <w:t xml:space="preserve"> </w:t>
      </w:r>
      <w:r>
        <w:t>pas</w:t>
      </w:r>
      <w:r>
        <w:rPr>
          <w:spacing w:val="-6"/>
        </w:rPr>
        <w:t xml:space="preserve"> </w:t>
      </w:r>
      <w:r>
        <w:t>concernée</w:t>
      </w:r>
      <w:r>
        <w:rPr>
          <w:spacing w:val="-7"/>
        </w:rPr>
        <w:t xml:space="preserve"> </w:t>
      </w:r>
      <w:r>
        <w:t>pour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rPr>
          <w:spacing w:val="-2"/>
        </w:rPr>
        <w:t>raisons</w:t>
      </w:r>
    </w:p>
    <w:p w14:paraId="0262E062" w14:textId="77777777" w:rsidR="0038589C" w:rsidRDefault="0038589C" w:rsidP="003D4D19">
      <w:pPr>
        <w:pStyle w:val="Corpsdetexte"/>
        <w:spacing w:before="20"/>
        <w:jc w:val="both"/>
      </w:pPr>
      <w:proofErr w:type="gramStart"/>
      <w:r>
        <w:t>suivantes</w:t>
      </w:r>
      <w:proofErr w:type="gramEnd"/>
      <w:r>
        <w:rPr>
          <w:spacing w:val="-14"/>
        </w:rPr>
        <w:t xml:space="preserve"> </w:t>
      </w:r>
      <w:r>
        <w:rPr>
          <w:spacing w:val="-10"/>
        </w:rPr>
        <w:t>:</w:t>
      </w:r>
    </w:p>
    <w:p w14:paraId="2646BC7C" w14:textId="77777777" w:rsidR="0038589C" w:rsidRDefault="0038589C" w:rsidP="003D4D19">
      <w:pPr>
        <w:pStyle w:val="Corpsdetexte"/>
        <w:spacing w:before="22" w:line="259" w:lineRule="auto"/>
        <w:ind w:right="112"/>
        <w:jc w:val="both"/>
      </w:pPr>
      <w:r>
        <w:t>1/</w:t>
      </w:r>
      <w:r>
        <w:rPr>
          <w:spacing w:val="-1"/>
        </w:rPr>
        <w:t xml:space="preserve"> </w:t>
      </w:r>
      <w:hyperlink r:id="rId5">
        <w:r>
          <w:t>L’instruction</w:t>
        </w:r>
        <w:r>
          <w:rPr>
            <w:spacing w:val="-2"/>
          </w:rPr>
          <w:t xml:space="preserve"> </w:t>
        </w:r>
        <w:r>
          <w:t>du</w:t>
        </w:r>
        <w:r>
          <w:rPr>
            <w:spacing w:val="-1"/>
          </w:rPr>
          <w:t xml:space="preserve"> </w:t>
        </w:r>
        <w:r>
          <w:t>4</w:t>
        </w:r>
        <w:r>
          <w:rPr>
            <w:spacing w:val="-3"/>
          </w:rPr>
          <w:t xml:space="preserve"> </w:t>
        </w:r>
        <w:r>
          <w:t>avril</w:t>
        </w:r>
        <w:r>
          <w:rPr>
            <w:spacing w:val="-1"/>
          </w:rPr>
          <w:t xml:space="preserve"> </w:t>
        </w:r>
        <w:r>
          <w:t>2017</w:t>
        </w:r>
        <w:r>
          <w:rPr>
            <w:spacing w:val="-5"/>
          </w:rPr>
          <w:t xml:space="preserve"> </w:t>
        </w:r>
        <w:r>
          <w:t>relative à</w:t>
        </w:r>
        <w:r>
          <w:rPr>
            <w:spacing w:val="-6"/>
          </w:rPr>
          <w:t xml:space="preserve"> </w:t>
        </w:r>
        <w:r>
          <w:t>la</w:t>
        </w:r>
        <w:r>
          <w:rPr>
            <w:spacing w:val="-6"/>
          </w:rPr>
          <w:t xml:space="preserve"> </w:t>
        </w:r>
        <w:r>
          <w:t>mise en</w:t>
        </w:r>
        <w:r>
          <w:rPr>
            <w:spacing w:val="-3"/>
          </w:rPr>
          <w:t xml:space="preserve"> </w:t>
        </w:r>
        <w:r>
          <w:t>œuvre du</w:t>
        </w:r>
        <w:r>
          <w:rPr>
            <w:spacing w:val="-6"/>
          </w:rPr>
          <w:t xml:space="preserve"> </w:t>
        </w:r>
        <w:r>
          <w:t>dispositif de</w:t>
        </w:r>
        <w:r>
          <w:rPr>
            <w:spacing w:val="-1"/>
          </w:rPr>
          <w:t xml:space="preserve"> </w:t>
        </w:r>
        <w:r>
          <w:t>pénalité</w:t>
        </w:r>
        <w:r>
          <w:rPr>
            <w:spacing w:val="-5"/>
          </w:rPr>
          <w:t xml:space="preserve"> </w:t>
        </w:r>
        <w:r>
          <w:t>financière</w:t>
        </w:r>
        <w:r>
          <w:rPr>
            <w:spacing w:val="-2"/>
          </w:rPr>
          <w:t xml:space="preserve"> </w:t>
        </w:r>
        <w:r>
          <w:t>et</w:t>
        </w:r>
        <w:r>
          <w:rPr>
            <w:spacing w:val="-1"/>
          </w:rPr>
          <w:t xml:space="preserve"> </w:t>
        </w:r>
        <w:r>
          <w:t>la</w:t>
        </w:r>
        <w:r>
          <w:rPr>
            <w:spacing w:val="-6"/>
          </w:rPr>
          <w:t xml:space="preserve"> </w:t>
        </w:r>
        <w:r>
          <w:t>mise</w:t>
        </w:r>
      </w:hyperlink>
      <w:r>
        <w:t xml:space="preserve"> </w:t>
      </w:r>
      <w:hyperlink r:id="rId6">
        <w:r>
          <w:t>en</w:t>
        </w:r>
      </w:hyperlink>
      <w:r>
        <w:rPr>
          <w:spacing w:val="-6"/>
        </w:rPr>
        <w:t xml:space="preserve"> </w:t>
      </w:r>
      <w:hyperlink r:id="rId7">
        <w:r>
          <w:t>place</w:t>
        </w:r>
        <w:r>
          <w:rPr>
            <w:spacing w:val="-8"/>
          </w:rPr>
          <w:t xml:space="preserve"> </w:t>
        </w:r>
        <w:r>
          <w:t>d’une</w:t>
        </w:r>
        <w:r>
          <w:rPr>
            <w:spacing w:val="-5"/>
          </w:rPr>
          <w:t xml:space="preserve"> </w:t>
        </w:r>
        <w:r>
          <w:t>procédure</w:t>
        </w:r>
        <w:r>
          <w:rPr>
            <w:spacing w:val="-5"/>
          </w:rPr>
          <w:t xml:space="preserve"> </w:t>
        </w:r>
        <w:r>
          <w:t>dite</w:t>
        </w:r>
        <w:r>
          <w:rPr>
            <w:spacing w:val="-8"/>
          </w:rPr>
          <w:t xml:space="preserve"> </w:t>
        </w:r>
        <w:r>
          <w:t>de</w:t>
        </w:r>
        <w:r>
          <w:rPr>
            <w:spacing w:val="-6"/>
          </w:rPr>
          <w:t xml:space="preserve"> </w:t>
        </w:r>
        <w:r>
          <w:t>«</w:t>
        </w:r>
        <w:r>
          <w:rPr>
            <w:spacing w:val="-8"/>
          </w:rPr>
          <w:t xml:space="preserve"> </w:t>
        </w:r>
        <w:r>
          <w:t>rescrit</w:t>
        </w:r>
        <w:r>
          <w:rPr>
            <w:spacing w:val="-5"/>
          </w:rPr>
          <w:t xml:space="preserve"> </w:t>
        </w:r>
        <w:r>
          <w:t>»</w:t>
        </w:r>
        <w:r>
          <w:rPr>
            <w:spacing w:val="-5"/>
          </w:rPr>
          <w:t xml:space="preserve"> </w:t>
        </w:r>
        <w:r>
          <w:t>en</w:t>
        </w:r>
        <w:r>
          <w:rPr>
            <w:spacing w:val="-10"/>
          </w:rPr>
          <w:t xml:space="preserve"> </w:t>
        </w:r>
        <w:r>
          <w:t>matière</w:t>
        </w:r>
        <w:r>
          <w:rPr>
            <w:spacing w:val="-5"/>
          </w:rPr>
          <w:t xml:space="preserve"> </w:t>
        </w:r>
        <w:r>
          <w:t>d’égalité</w:t>
        </w:r>
        <w:r>
          <w:rPr>
            <w:spacing w:val="-4"/>
          </w:rPr>
          <w:t xml:space="preserve"> </w:t>
        </w:r>
        <w:r>
          <w:t>professionnelle</w:t>
        </w:r>
        <w:r>
          <w:rPr>
            <w:spacing w:val="-6"/>
          </w:rPr>
          <w:t xml:space="preserve"> </w:t>
        </w:r>
        <w:r>
          <w:t>entre</w:t>
        </w:r>
        <w:r>
          <w:rPr>
            <w:spacing w:val="-7"/>
          </w:rPr>
          <w:t xml:space="preserve"> </w:t>
        </w:r>
        <w:r>
          <w:t>les</w:t>
        </w:r>
        <w:r>
          <w:rPr>
            <w:spacing w:val="-9"/>
          </w:rPr>
          <w:t xml:space="preserve"> </w:t>
        </w:r>
        <w:r>
          <w:t>femmes</w:t>
        </w:r>
        <w:r>
          <w:rPr>
            <w:spacing w:val="-2"/>
          </w:rPr>
          <w:t xml:space="preserve"> </w:t>
        </w:r>
        <w:r>
          <w:t>et</w:t>
        </w:r>
        <w:r>
          <w:rPr>
            <w:spacing w:val="-5"/>
          </w:rPr>
          <w:t xml:space="preserve"> </w:t>
        </w:r>
        <w:r>
          <w:t>les</w:t>
        </w:r>
      </w:hyperlink>
      <w:r>
        <w:t xml:space="preserve"> </w:t>
      </w:r>
      <w:hyperlink r:id="rId8">
        <w:r>
          <w:t>hommes</w:t>
        </w:r>
      </w:hyperlink>
      <w:r>
        <w:rPr>
          <w:spacing w:val="-12"/>
        </w:rPr>
        <w:t xml:space="preserve"> </w:t>
      </w:r>
      <w:r>
        <w:t>précise</w:t>
      </w:r>
      <w:r>
        <w:rPr>
          <w:spacing w:val="-11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point</w:t>
      </w:r>
      <w:r>
        <w:rPr>
          <w:spacing w:val="-12"/>
        </w:rPr>
        <w:t xml:space="preserve"> </w:t>
      </w:r>
      <w:r>
        <w:t>1.2.2.</w:t>
      </w:r>
      <w:r>
        <w:rPr>
          <w:spacing w:val="-13"/>
        </w:rPr>
        <w:t xml:space="preserve"> </w:t>
      </w:r>
      <w:r>
        <w:t>:</w:t>
      </w:r>
      <w:r>
        <w:rPr>
          <w:spacing w:val="-11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entreprises</w:t>
      </w:r>
      <w:r>
        <w:rPr>
          <w:spacing w:val="-7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travail</w:t>
      </w:r>
      <w:r>
        <w:rPr>
          <w:spacing w:val="-8"/>
        </w:rPr>
        <w:t xml:space="preserve"> </w:t>
      </w:r>
      <w:r>
        <w:t>temporaire,</w:t>
      </w:r>
      <w:r>
        <w:rPr>
          <w:spacing w:val="-9"/>
        </w:rPr>
        <w:t xml:space="preserve"> </w:t>
      </w:r>
      <w:r>
        <w:t>l’accord</w:t>
      </w:r>
      <w:r>
        <w:rPr>
          <w:spacing w:val="-11"/>
        </w:rPr>
        <w:t xml:space="preserve"> </w:t>
      </w:r>
      <w:r>
        <w:t>ou</w:t>
      </w:r>
      <w:r>
        <w:rPr>
          <w:spacing w:val="-14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plan</w:t>
      </w:r>
      <w:r>
        <w:rPr>
          <w:spacing w:val="-10"/>
        </w:rPr>
        <w:t xml:space="preserve"> </w:t>
      </w:r>
      <w:r>
        <w:t>d’action concerne uniquement les salariés permanents. ».</w:t>
      </w:r>
    </w:p>
    <w:p w14:paraId="02B9B353" w14:textId="77777777" w:rsidR="0038589C" w:rsidRDefault="0038589C" w:rsidP="003D4D19">
      <w:pPr>
        <w:pStyle w:val="Corpsdetexte"/>
        <w:spacing w:before="208"/>
        <w:jc w:val="both"/>
      </w:pPr>
      <w:r>
        <w:t>2/</w:t>
      </w:r>
      <w:r>
        <w:rPr>
          <w:spacing w:val="-1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même</w:t>
      </w:r>
      <w:r>
        <w:rPr>
          <w:spacing w:val="-14"/>
        </w:rPr>
        <w:t xml:space="preserve"> </w:t>
      </w:r>
      <w:r>
        <w:t>manière,</w:t>
      </w:r>
      <w:r>
        <w:rPr>
          <w:spacing w:val="-11"/>
        </w:rPr>
        <w:t xml:space="preserve"> </w:t>
      </w:r>
      <w:r>
        <w:t>la</w:t>
      </w:r>
      <w:r>
        <w:rPr>
          <w:spacing w:val="-5"/>
        </w:rPr>
        <w:t xml:space="preserve"> </w:t>
      </w:r>
      <w:hyperlink r:id="rId9">
        <w:r>
          <w:t>FAQ</w:t>
        </w:r>
        <w:r>
          <w:rPr>
            <w:spacing w:val="-7"/>
          </w:rPr>
          <w:t xml:space="preserve"> </w:t>
        </w:r>
        <w:r>
          <w:t>du</w:t>
        </w:r>
        <w:r>
          <w:rPr>
            <w:spacing w:val="-12"/>
          </w:rPr>
          <w:t xml:space="preserve"> </w:t>
        </w:r>
        <w:r>
          <w:t>ministère</w:t>
        </w:r>
        <w:r>
          <w:rPr>
            <w:spacing w:val="-4"/>
          </w:rPr>
          <w:t xml:space="preserve"> </w:t>
        </w:r>
        <w:r>
          <w:t>du</w:t>
        </w:r>
        <w:r>
          <w:rPr>
            <w:spacing w:val="-12"/>
          </w:rPr>
          <w:t xml:space="preserve"> </w:t>
        </w:r>
        <w:r>
          <w:t>Travail</w:t>
        </w:r>
        <w:r>
          <w:rPr>
            <w:spacing w:val="-8"/>
          </w:rPr>
          <w:t xml:space="preserve"> </w:t>
        </w:r>
        <w:r>
          <w:t>i</w:t>
        </w:r>
      </w:hyperlink>
      <w:r>
        <w:t>ndique,</w:t>
      </w:r>
      <w:r>
        <w:rPr>
          <w:spacing w:val="-6"/>
        </w:rPr>
        <w:t xml:space="preserve"> </w:t>
      </w:r>
      <w:r>
        <w:t>concernant</w:t>
      </w:r>
      <w:r>
        <w:rPr>
          <w:spacing w:val="-7"/>
        </w:rPr>
        <w:t xml:space="preserve"> </w:t>
      </w:r>
      <w:r>
        <w:t>l’Index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29212C34" w14:textId="77777777" w:rsidR="0038589C" w:rsidRDefault="0038589C" w:rsidP="003D4D19">
      <w:pPr>
        <w:spacing w:before="15" w:line="261" w:lineRule="auto"/>
        <w:ind w:left="116" w:right="357"/>
        <w:jc w:val="both"/>
        <w:rPr>
          <w:b/>
          <w:i/>
          <w:sz w:val="20"/>
        </w:rPr>
      </w:pPr>
      <w:r>
        <w:rPr>
          <w:b/>
          <w:sz w:val="20"/>
        </w:rPr>
        <w:t xml:space="preserve">« </w:t>
      </w:r>
      <w:r>
        <w:rPr>
          <w:b/>
          <w:i/>
          <w:sz w:val="20"/>
        </w:rPr>
        <w:t>Les salariés d’une entreprise de travail temporaire en mission au sein d’une entreprise utilisatrice sont-ils inclus dans le périmètre des effectifs de l’entreprise de travail temporaire pour le calcul des indicateurs ?</w:t>
      </w:r>
    </w:p>
    <w:p w14:paraId="78A99172" w14:textId="77777777" w:rsidR="0038589C" w:rsidRDefault="0038589C" w:rsidP="003D4D19">
      <w:pPr>
        <w:spacing w:line="261" w:lineRule="auto"/>
        <w:ind w:left="116" w:right="240"/>
        <w:jc w:val="both"/>
        <w:rPr>
          <w:sz w:val="20"/>
        </w:rPr>
      </w:pPr>
      <w:r>
        <w:rPr>
          <w:i/>
          <w:sz w:val="20"/>
        </w:rPr>
        <w:t>Quand</w:t>
      </w:r>
      <w:r>
        <w:rPr>
          <w:i/>
          <w:spacing w:val="-16"/>
          <w:sz w:val="20"/>
        </w:rPr>
        <w:t xml:space="preserve"> </w:t>
      </w:r>
      <w:r>
        <w:rPr>
          <w:i/>
          <w:sz w:val="20"/>
        </w:rPr>
        <w:t>bien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même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l’entreprise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travail</w:t>
      </w:r>
      <w:r>
        <w:rPr>
          <w:i/>
          <w:spacing w:val="-16"/>
          <w:sz w:val="20"/>
        </w:rPr>
        <w:t xml:space="preserve"> </w:t>
      </w:r>
      <w:r>
        <w:rPr>
          <w:i/>
          <w:sz w:val="20"/>
        </w:rPr>
        <w:t>temporaire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est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l’employeur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des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salariés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intérimaires,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elle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 xml:space="preserve">leur applique les politiques salariales des différentes entreprises utilisatrices. L’entreprise de travail temporaire doit donc mesurer son Index uniquement en se fondant sur ses salariés permanents. </w:t>
      </w:r>
      <w:r>
        <w:rPr>
          <w:sz w:val="20"/>
        </w:rPr>
        <w:t>». Dans</w:t>
      </w:r>
      <w:r>
        <w:rPr>
          <w:spacing w:val="-14"/>
          <w:sz w:val="20"/>
        </w:rPr>
        <w:t xml:space="preserve"> </w:t>
      </w:r>
      <w:r>
        <w:rPr>
          <w:sz w:val="20"/>
        </w:rPr>
        <w:t>le</w:t>
      </w:r>
      <w:r>
        <w:rPr>
          <w:spacing w:val="-14"/>
          <w:sz w:val="20"/>
        </w:rPr>
        <w:t xml:space="preserve"> </w:t>
      </w:r>
      <w:r>
        <w:rPr>
          <w:sz w:val="20"/>
        </w:rPr>
        <w:t>cas</w:t>
      </w:r>
      <w:r>
        <w:rPr>
          <w:spacing w:val="-14"/>
          <w:sz w:val="20"/>
        </w:rPr>
        <w:t xml:space="preserve"> </w:t>
      </w:r>
      <w:r>
        <w:rPr>
          <w:sz w:val="20"/>
        </w:rPr>
        <w:t>précis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mon</w:t>
      </w:r>
      <w:r>
        <w:rPr>
          <w:spacing w:val="-14"/>
          <w:sz w:val="20"/>
        </w:rPr>
        <w:t xml:space="preserve"> </w:t>
      </w:r>
      <w:r>
        <w:rPr>
          <w:sz w:val="20"/>
        </w:rPr>
        <w:t>entreprise,</w:t>
      </w:r>
      <w:r>
        <w:rPr>
          <w:spacing w:val="-14"/>
          <w:sz w:val="20"/>
        </w:rPr>
        <w:t xml:space="preserve"> </w:t>
      </w:r>
      <w:r>
        <w:rPr>
          <w:sz w:val="20"/>
        </w:rPr>
        <w:t>je</w:t>
      </w:r>
      <w:r>
        <w:rPr>
          <w:spacing w:val="-14"/>
          <w:sz w:val="20"/>
        </w:rPr>
        <w:t xml:space="preserve"> </w:t>
      </w:r>
      <w:r>
        <w:rPr>
          <w:sz w:val="20"/>
        </w:rPr>
        <w:t>comptabilise</w:t>
      </w:r>
      <w:r>
        <w:rPr>
          <w:spacing w:val="-12"/>
          <w:sz w:val="20"/>
        </w:rPr>
        <w:t xml:space="preserve"> </w:t>
      </w:r>
      <w:r>
        <w:rPr>
          <w:sz w:val="20"/>
        </w:rPr>
        <w:t>XX</w:t>
      </w:r>
      <w:r>
        <w:rPr>
          <w:spacing w:val="-14"/>
          <w:sz w:val="20"/>
        </w:rPr>
        <w:t xml:space="preserve"> </w:t>
      </w:r>
      <w:r>
        <w:rPr>
          <w:sz w:val="20"/>
        </w:rPr>
        <w:t>salariés</w:t>
      </w:r>
      <w:r>
        <w:rPr>
          <w:spacing w:val="-14"/>
          <w:sz w:val="20"/>
        </w:rPr>
        <w:t xml:space="preserve"> </w:t>
      </w:r>
      <w:r>
        <w:rPr>
          <w:sz w:val="20"/>
        </w:rPr>
        <w:t>permanents</w:t>
      </w:r>
      <w:r>
        <w:rPr>
          <w:spacing w:val="-12"/>
          <w:sz w:val="20"/>
        </w:rPr>
        <w:t xml:space="preserve"> </w:t>
      </w:r>
      <w:r>
        <w:rPr>
          <w:sz w:val="20"/>
        </w:rPr>
        <w:t>et</w:t>
      </w:r>
      <w:r>
        <w:rPr>
          <w:spacing w:val="-10"/>
          <w:sz w:val="20"/>
        </w:rPr>
        <w:t xml:space="preserve"> </w:t>
      </w:r>
      <w:r>
        <w:rPr>
          <w:sz w:val="20"/>
        </w:rPr>
        <w:t>intérimaires</w:t>
      </w:r>
      <w:r>
        <w:rPr>
          <w:spacing w:val="-14"/>
          <w:sz w:val="20"/>
        </w:rPr>
        <w:t xml:space="preserve"> </w:t>
      </w:r>
      <w:r>
        <w:rPr>
          <w:sz w:val="20"/>
        </w:rPr>
        <w:t>au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sens de l’article </w:t>
      </w:r>
      <w:hyperlink r:id="rId10">
        <w:r>
          <w:rPr>
            <w:sz w:val="20"/>
          </w:rPr>
          <w:t>L. 1251-54 du code du travail</w:t>
        </w:r>
      </w:hyperlink>
      <w:r>
        <w:rPr>
          <w:sz w:val="20"/>
        </w:rPr>
        <w:t xml:space="preserve"> mais ce</w:t>
      </w:r>
      <w:r>
        <w:rPr>
          <w:spacing w:val="-2"/>
          <w:sz w:val="20"/>
        </w:rPr>
        <w:t xml:space="preserve"> </w:t>
      </w:r>
      <w:r>
        <w:rPr>
          <w:sz w:val="20"/>
        </w:rPr>
        <w:t>mode de calcul conduit toute ETT à dépasser ce seuil de 50 salariés alors que ces dispositifs ne</w:t>
      </w:r>
      <w:r>
        <w:rPr>
          <w:spacing w:val="-5"/>
          <w:sz w:val="20"/>
        </w:rPr>
        <w:t xml:space="preserve"> </w:t>
      </w:r>
      <w:r>
        <w:rPr>
          <w:sz w:val="20"/>
        </w:rPr>
        <w:t>visent que les salariés permanents des ETT.</w:t>
      </w:r>
    </w:p>
    <w:p w14:paraId="1C3DA8FE" w14:textId="77777777" w:rsidR="0038589C" w:rsidRDefault="0038589C" w:rsidP="003D4D19">
      <w:pPr>
        <w:pStyle w:val="Corpsdetexte"/>
        <w:spacing w:line="222" w:lineRule="exact"/>
        <w:jc w:val="both"/>
      </w:pPr>
      <w:r>
        <w:t>Ainsi,</w:t>
      </w:r>
      <w:r>
        <w:rPr>
          <w:spacing w:val="-11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mon</w:t>
      </w:r>
      <w:r>
        <w:rPr>
          <w:spacing w:val="-13"/>
        </w:rPr>
        <w:t xml:space="preserve"> </w:t>
      </w:r>
      <w:r>
        <w:t>entreprise,</w:t>
      </w:r>
      <w:r>
        <w:rPr>
          <w:spacing w:val="-3"/>
        </w:rPr>
        <w:t xml:space="preserve"> </w:t>
      </w:r>
      <w:r>
        <w:t>ces</w:t>
      </w:r>
      <w:r>
        <w:rPr>
          <w:spacing w:val="-9"/>
        </w:rPr>
        <w:t xml:space="preserve"> </w:t>
      </w:r>
      <w:r>
        <w:t>dispositifs</w:t>
      </w:r>
      <w:r>
        <w:rPr>
          <w:spacing w:val="-9"/>
        </w:rPr>
        <w:t xml:space="preserve"> </w:t>
      </w:r>
      <w:r>
        <w:t>ne</w:t>
      </w:r>
      <w:r>
        <w:rPr>
          <w:spacing w:val="-13"/>
        </w:rPr>
        <w:t xml:space="preserve"> </w:t>
      </w:r>
      <w:r>
        <w:t>concernent</w:t>
      </w:r>
      <w:r>
        <w:rPr>
          <w:spacing w:val="-6"/>
        </w:rPr>
        <w:t xml:space="preserve"> </w:t>
      </w:r>
      <w:r>
        <w:t>concrètement</w:t>
      </w:r>
      <w:r>
        <w:rPr>
          <w:spacing w:val="-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XX</w:t>
      </w:r>
      <w:r>
        <w:rPr>
          <w:spacing w:val="-11"/>
        </w:rPr>
        <w:t xml:space="preserve"> </w:t>
      </w:r>
      <w:r>
        <w:t>salariés</w:t>
      </w:r>
      <w:r>
        <w:rPr>
          <w:spacing w:val="-10"/>
        </w:rPr>
        <w:t xml:space="preserve"> </w:t>
      </w:r>
      <w:r>
        <w:rPr>
          <w:spacing w:val="-2"/>
        </w:rPr>
        <w:t>permanents</w:t>
      </w:r>
    </w:p>
    <w:p w14:paraId="0488E561" w14:textId="77777777" w:rsidR="0038589C" w:rsidRDefault="0038589C" w:rsidP="003D4D19">
      <w:pPr>
        <w:ind w:left="116"/>
        <w:jc w:val="both"/>
        <w:rPr>
          <w:sz w:val="20"/>
        </w:rPr>
      </w:pPr>
      <w:r>
        <w:rPr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z w:val="20"/>
        </w:rPr>
        <w:t>(</w:t>
      </w:r>
      <w:r>
        <w:rPr>
          <w:i/>
          <w:color w:val="000000"/>
          <w:sz w:val="20"/>
          <w:highlight w:val="yellow"/>
        </w:rPr>
        <w:t>expliquez</w:t>
      </w:r>
      <w:r>
        <w:rPr>
          <w:i/>
          <w:color w:val="000000"/>
          <w:spacing w:val="-14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ici</w:t>
      </w:r>
      <w:r>
        <w:rPr>
          <w:i/>
          <w:color w:val="000000"/>
          <w:spacing w:val="-14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la</w:t>
      </w:r>
      <w:r>
        <w:rPr>
          <w:i/>
          <w:color w:val="000000"/>
          <w:spacing w:val="-14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composition</w:t>
      </w:r>
      <w:r>
        <w:rPr>
          <w:i/>
          <w:color w:val="000000"/>
          <w:spacing w:val="-14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de</w:t>
      </w:r>
      <w:r>
        <w:rPr>
          <w:i/>
          <w:color w:val="000000"/>
          <w:spacing w:val="-13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l’effectif</w:t>
      </w:r>
      <w:r>
        <w:rPr>
          <w:i/>
          <w:color w:val="000000"/>
          <w:spacing w:val="-4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CDI,</w:t>
      </w:r>
      <w:r>
        <w:rPr>
          <w:i/>
          <w:color w:val="000000"/>
          <w:spacing w:val="-9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CDD,</w:t>
      </w:r>
      <w:r>
        <w:rPr>
          <w:i/>
          <w:color w:val="000000"/>
          <w:spacing w:val="-10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temps</w:t>
      </w:r>
      <w:r>
        <w:rPr>
          <w:i/>
          <w:color w:val="000000"/>
          <w:spacing w:val="-7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plein,</w:t>
      </w:r>
      <w:r>
        <w:rPr>
          <w:i/>
          <w:color w:val="000000"/>
          <w:spacing w:val="-9"/>
          <w:sz w:val="20"/>
          <w:highlight w:val="yellow"/>
        </w:rPr>
        <w:t xml:space="preserve"> </w:t>
      </w:r>
      <w:r>
        <w:rPr>
          <w:i/>
          <w:color w:val="000000"/>
          <w:sz w:val="20"/>
          <w:highlight w:val="yellow"/>
        </w:rPr>
        <w:t>temps</w:t>
      </w:r>
      <w:r>
        <w:rPr>
          <w:i/>
          <w:color w:val="000000"/>
          <w:spacing w:val="-5"/>
          <w:sz w:val="20"/>
          <w:highlight w:val="yellow"/>
        </w:rPr>
        <w:t xml:space="preserve"> </w:t>
      </w:r>
      <w:r>
        <w:rPr>
          <w:i/>
          <w:color w:val="000000"/>
          <w:spacing w:val="-2"/>
          <w:sz w:val="20"/>
          <w:highlight w:val="yellow"/>
        </w:rPr>
        <w:t>partie</w:t>
      </w:r>
      <w:r>
        <w:rPr>
          <w:i/>
          <w:color w:val="000000"/>
          <w:spacing w:val="-2"/>
          <w:sz w:val="20"/>
        </w:rPr>
        <w:t>l</w:t>
      </w:r>
      <w:r>
        <w:rPr>
          <w:color w:val="000000"/>
          <w:spacing w:val="-2"/>
          <w:sz w:val="20"/>
        </w:rPr>
        <w:t>).</w:t>
      </w:r>
    </w:p>
    <w:p w14:paraId="12D46A32" w14:textId="77777777" w:rsidR="0038589C" w:rsidRDefault="0038589C" w:rsidP="003D4D19">
      <w:pPr>
        <w:pStyle w:val="Corpsdetexte"/>
        <w:spacing w:before="17"/>
        <w:ind w:left="0"/>
        <w:jc w:val="both"/>
      </w:pPr>
    </w:p>
    <w:p w14:paraId="79FABD3A" w14:textId="77777777" w:rsidR="0038589C" w:rsidRDefault="0038589C" w:rsidP="003D4D19">
      <w:pPr>
        <w:pStyle w:val="Corpsdetexte"/>
        <w:spacing w:before="1" w:line="261" w:lineRule="auto"/>
        <w:ind w:right="332"/>
        <w:jc w:val="both"/>
      </w:pPr>
      <w:r>
        <w:t>Compte</w:t>
      </w:r>
      <w:r>
        <w:rPr>
          <w:spacing w:val="-14"/>
        </w:rPr>
        <w:t xml:space="preserve"> </w:t>
      </w:r>
      <w:r>
        <w:t>tenu</w:t>
      </w:r>
      <w:r>
        <w:rPr>
          <w:spacing w:val="-14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personnes</w:t>
      </w:r>
      <w:r>
        <w:rPr>
          <w:spacing w:val="-14"/>
        </w:rPr>
        <w:t xml:space="preserve"> </w:t>
      </w:r>
      <w:r>
        <w:t>visées</w:t>
      </w:r>
      <w:r>
        <w:rPr>
          <w:spacing w:val="-9"/>
        </w:rPr>
        <w:t xml:space="preserve"> </w:t>
      </w:r>
      <w:r>
        <w:rPr>
          <w:i/>
        </w:rPr>
        <w:t>in</w:t>
      </w:r>
      <w:r>
        <w:rPr>
          <w:i/>
          <w:spacing w:val="-11"/>
        </w:rPr>
        <w:t xml:space="preserve"> </w:t>
      </w:r>
      <w:r>
        <w:rPr>
          <w:i/>
        </w:rPr>
        <w:t>fine</w:t>
      </w:r>
      <w:r>
        <w:rPr>
          <w:i/>
          <w:spacing w:val="-13"/>
        </w:rPr>
        <w:t xml:space="preserve"> </w:t>
      </w:r>
      <w:r>
        <w:t>par</w:t>
      </w:r>
      <w:r>
        <w:rPr>
          <w:spacing w:val="-10"/>
        </w:rPr>
        <w:t xml:space="preserve"> </w:t>
      </w:r>
      <w:r>
        <w:t>ces</w:t>
      </w:r>
      <w:r>
        <w:rPr>
          <w:spacing w:val="-12"/>
        </w:rPr>
        <w:t xml:space="preserve"> </w:t>
      </w:r>
      <w:r>
        <w:t>obligations,</w:t>
      </w:r>
      <w:r>
        <w:rPr>
          <w:spacing w:val="-8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syndicat</w:t>
      </w:r>
      <w:r>
        <w:rPr>
          <w:spacing w:val="-10"/>
        </w:rPr>
        <w:t xml:space="preserve"> </w:t>
      </w:r>
      <w:r>
        <w:t>professionnel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branche de</w:t>
      </w:r>
      <w:r>
        <w:rPr>
          <w:spacing w:val="-1"/>
        </w:rPr>
        <w:t xml:space="preserve"> </w:t>
      </w:r>
      <w:r>
        <w:t xml:space="preserve">notre secteur d’activité, </w:t>
      </w:r>
      <w:proofErr w:type="spellStart"/>
      <w:r>
        <w:t>Prism’emploi</w:t>
      </w:r>
      <w:proofErr w:type="spellEnd"/>
      <w:r>
        <w:t>, m’a indiqué avoir demandé à la DGT de ne</w:t>
      </w:r>
      <w:r>
        <w:rPr>
          <w:spacing w:val="-1"/>
        </w:rPr>
        <w:t xml:space="preserve"> </w:t>
      </w:r>
      <w:r>
        <w:t xml:space="preserve">pas alourdir de manière disproportionnée les formalités des PME qui comptabilisent moins de 50 salariés </w:t>
      </w:r>
      <w:r>
        <w:rPr>
          <w:spacing w:val="-2"/>
        </w:rPr>
        <w:t>permanents.</w:t>
      </w:r>
    </w:p>
    <w:p w14:paraId="67C07699" w14:textId="528975C5" w:rsidR="0038589C" w:rsidRDefault="0038589C" w:rsidP="003D4D19">
      <w:pPr>
        <w:pStyle w:val="Corpsdetexte"/>
        <w:spacing w:before="224" w:line="261" w:lineRule="auto"/>
        <w:jc w:val="both"/>
      </w:pPr>
      <w:r>
        <w:t>Je</w:t>
      </w:r>
      <w:r>
        <w:rPr>
          <w:spacing w:val="26"/>
        </w:rPr>
        <w:t xml:space="preserve"> </w:t>
      </w:r>
      <w:r>
        <w:t>vous</w:t>
      </w:r>
      <w:r>
        <w:rPr>
          <w:spacing w:val="31"/>
        </w:rPr>
        <w:t xml:space="preserve"> </w:t>
      </w:r>
      <w:r>
        <w:t>serais</w:t>
      </w:r>
      <w:r>
        <w:rPr>
          <w:spacing w:val="31"/>
        </w:rPr>
        <w:t xml:space="preserve"> </w:t>
      </w:r>
      <w:r>
        <w:t>ainsi</w:t>
      </w:r>
      <w:r>
        <w:rPr>
          <w:spacing w:val="39"/>
        </w:rPr>
        <w:t xml:space="preserve"> </w:t>
      </w:r>
      <w:r>
        <w:t>reconnaissant</w:t>
      </w:r>
      <w:r>
        <w:rPr>
          <w:color w:val="000000"/>
          <w:highlight w:val="yellow"/>
        </w:rPr>
        <w:t>(e)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vouloir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bien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regarder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avec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bienveillance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notre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 xml:space="preserve">situation compte tenu de la composition de l’effectif de </w:t>
      </w:r>
      <w:proofErr w:type="gramStart"/>
      <w:r>
        <w:rPr>
          <w:color w:val="000000"/>
        </w:rPr>
        <w:t xml:space="preserve">ma </w:t>
      </w:r>
      <w:r w:rsidR="003D4D19">
        <w:rPr>
          <w:color w:val="000000"/>
        </w:rPr>
        <w:t xml:space="preserve"> </w:t>
      </w:r>
      <w:proofErr w:type="spellStart"/>
      <w:r w:rsidR="003D4D19">
        <w:rPr>
          <w:color w:val="000000"/>
        </w:rPr>
        <w:t>société</w:t>
      </w:r>
      <w:proofErr w:type="gramEnd"/>
      <w:r w:rsidR="003D4D19">
        <w:rPr>
          <w:color w:val="000000"/>
        </w:rPr>
        <w:t>.</w:t>
      </w:r>
      <w:r>
        <w:t>Je</w:t>
      </w:r>
      <w:proofErr w:type="spellEnd"/>
      <w:r>
        <w:rPr>
          <w:spacing w:val="-14"/>
        </w:rPr>
        <w:t xml:space="preserve"> </w:t>
      </w:r>
      <w:r>
        <w:t>vous</w:t>
      </w:r>
      <w:r>
        <w:rPr>
          <w:spacing w:val="-14"/>
        </w:rPr>
        <w:t xml:space="preserve"> </w:t>
      </w:r>
      <w:r>
        <w:t>prie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croire,</w:t>
      </w:r>
      <w:r>
        <w:rPr>
          <w:spacing w:val="-14"/>
        </w:rPr>
        <w:t xml:space="preserve"> </w:t>
      </w:r>
      <w:r>
        <w:t>Madame/Monsieur,</w:t>
      </w:r>
      <w:r>
        <w:rPr>
          <w:spacing w:val="-10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l’expression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mes</w:t>
      </w:r>
      <w:r>
        <w:rPr>
          <w:spacing w:val="-14"/>
        </w:rPr>
        <w:t xml:space="preserve"> </w:t>
      </w:r>
      <w:r>
        <w:t>sincères</w:t>
      </w:r>
      <w:r>
        <w:rPr>
          <w:spacing w:val="-8"/>
        </w:rPr>
        <w:t xml:space="preserve"> </w:t>
      </w:r>
      <w:r>
        <w:rPr>
          <w:spacing w:val="-2"/>
        </w:rPr>
        <w:t>salutations.</w:t>
      </w:r>
    </w:p>
    <w:p w14:paraId="5D92C856" w14:textId="6B4EAFD1" w:rsidR="0038589C" w:rsidRDefault="0038589C" w:rsidP="0038589C">
      <w:pPr>
        <w:spacing w:before="92"/>
      </w:pPr>
    </w:p>
    <w:p w14:paraId="631C75A3" w14:textId="77777777" w:rsidR="0038589C" w:rsidRDefault="0038589C" w:rsidP="003D4D19">
      <w:pPr>
        <w:ind w:left="193"/>
        <w:jc w:val="right"/>
        <w:rPr>
          <w:rFonts w:ascii="Calibri" w:hAnsi="Calibri"/>
        </w:rPr>
      </w:pPr>
      <w:r>
        <w:rPr>
          <w:rFonts w:ascii="Calibri" w:hAnsi="Calibri"/>
          <w:spacing w:val="-2"/>
        </w:rPr>
        <w:t>Prénom</w:t>
      </w:r>
    </w:p>
    <w:p w14:paraId="55D9EBB8" w14:textId="77777777" w:rsidR="0038589C" w:rsidRDefault="0038589C" w:rsidP="003D4D19">
      <w:pPr>
        <w:spacing w:before="24"/>
        <w:ind w:left="423"/>
        <w:jc w:val="right"/>
        <w:rPr>
          <w:rFonts w:ascii="Calibri"/>
        </w:rPr>
      </w:pPr>
      <w:r>
        <w:rPr>
          <w:rFonts w:ascii="Calibri"/>
          <w:spacing w:val="-5"/>
        </w:rPr>
        <w:t>NOM</w:t>
      </w:r>
    </w:p>
    <w:p w14:paraId="2434D533" w14:textId="77777777" w:rsidR="0038589C" w:rsidRDefault="0038589C" w:rsidP="003D4D19">
      <w:pPr>
        <w:spacing w:before="22"/>
        <w:ind w:left="116"/>
        <w:jc w:val="right"/>
        <w:rPr>
          <w:rFonts w:ascii="Calibri"/>
        </w:rPr>
      </w:pPr>
      <w:r>
        <w:rPr>
          <w:rFonts w:ascii="Calibri"/>
          <w:spacing w:val="-2"/>
        </w:rPr>
        <w:t>Fonction</w:t>
      </w:r>
    </w:p>
    <w:p w14:paraId="6D57C831" w14:textId="77777777" w:rsidR="00EC4334" w:rsidRPr="007E01E7" w:rsidRDefault="00EC4334" w:rsidP="001D7B0B">
      <w:pPr>
        <w:jc w:val="both"/>
        <w:rPr>
          <w:rFonts w:ascii="Arial" w:hAnsi="Arial" w:cs="Arial"/>
          <w:highlight w:val="lightGray"/>
        </w:rPr>
      </w:pPr>
    </w:p>
    <w:p w14:paraId="37B2D6E4" w14:textId="096E0117" w:rsidR="006015A6" w:rsidRPr="007E01E7" w:rsidRDefault="006015A6" w:rsidP="001D7B0B">
      <w:pPr>
        <w:jc w:val="right"/>
        <w:rPr>
          <w:rFonts w:ascii="Arial" w:hAnsi="Arial" w:cs="Arial"/>
        </w:rPr>
      </w:pPr>
    </w:p>
    <w:sectPr w:rsidR="006015A6" w:rsidRPr="007E0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5E4481"/>
    <w:multiLevelType w:val="hybridMultilevel"/>
    <w:tmpl w:val="65F83ADC"/>
    <w:lvl w:ilvl="0" w:tplc="114E39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717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B0B"/>
    <w:rsid w:val="001D7B0B"/>
    <w:rsid w:val="00276F24"/>
    <w:rsid w:val="0038589C"/>
    <w:rsid w:val="003D4D19"/>
    <w:rsid w:val="006015A6"/>
    <w:rsid w:val="00623C82"/>
    <w:rsid w:val="006D4F1E"/>
    <w:rsid w:val="007E01E7"/>
    <w:rsid w:val="008925B0"/>
    <w:rsid w:val="009F2CD9"/>
    <w:rsid w:val="00DA20BF"/>
    <w:rsid w:val="00EC4334"/>
    <w:rsid w:val="00F2463F"/>
    <w:rsid w:val="00FE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D657"/>
  <w15:chartTrackingRefBased/>
  <w15:docId w15:val="{55F05DBB-F3AE-4274-8049-7D6E2250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unhideWhenUsed/>
    <w:qFormat/>
    <w:rsid w:val="0038589C"/>
    <w:pPr>
      <w:widowControl w:val="0"/>
      <w:autoSpaceDE w:val="0"/>
      <w:autoSpaceDN w:val="0"/>
      <w:spacing w:after="0" w:line="240" w:lineRule="auto"/>
      <w:ind w:left="116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8589C"/>
    <w:rPr>
      <w:rFonts w:ascii="Arial" w:eastAsia="Arial" w:hAnsi="Arial" w:cs="Arial"/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38589C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38589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rculaire.legifrance.gouv.fr/pdf/2017/04/cir_421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irculaire.legifrance.gouv.fr/pdf/2017/04/cir_42117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rculaire.legifrance.gouv.fr/pdf/2017/04/cir_42117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irculaire.legifrance.gouv.fr/pdf/2017/04/cir_42117.pdf" TargetMode="External"/><Relationship Id="rId10" Type="http://schemas.openxmlformats.org/officeDocument/2006/relationships/hyperlink" Target="https://www.legifrance.gouv.fr/affichCodeArticle.do?cidTexte=LEGITEXT000006072050&amp;idArticle=LEGIARTI000006901310&amp;dateTexte&amp;categorieLien=ci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vail-emploi.gouv.fr/droit-du-travail/egalite-professionnelle-discrimination-et-harcelement/questions-reponses-sur-le-calcul-de-l-index-de-l-egalit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vjuridique2</dc:creator>
  <cp:keywords/>
  <dc:description/>
  <cp:lastModifiedBy>Amandine CORNIL</cp:lastModifiedBy>
  <cp:revision>8</cp:revision>
  <dcterms:created xsi:type="dcterms:W3CDTF">2020-02-21T15:52:00Z</dcterms:created>
  <dcterms:modified xsi:type="dcterms:W3CDTF">2025-02-26T17:10:00Z</dcterms:modified>
</cp:coreProperties>
</file>